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0A" w:rsidRPr="0071000A" w:rsidRDefault="0071000A" w:rsidP="007100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>.........................................................................</w:t>
      </w:r>
      <w:r w:rsidRPr="0071000A">
        <w:rPr>
          <w:rFonts w:ascii="Arial" w:eastAsia="Times New Roman" w:hAnsi="Arial" w:cs="Arial"/>
          <w:szCs w:val="24"/>
          <w:lang w:eastAsia="de-DE"/>
        </w:rPr>
        <w:tab/>
      </w:r>
      <w:r w:rsidRPr="0071000A">
        <w:rPr>
          <w:rFonts w:ascii="Arial" w:eastAsia="Times New Roman" w:hAnsi="Arial" w:cs="Arial"/>
          <w:szCs w:val="24"/>
          <w:lang w:eastAsia="de-DE"/>
        </w:rPr>
        <w:tab/>
        <w:t>........................, den .....................</w:t>
      </w:r>
    </w:p>
    <w:p w:rsidR="0071000A" w:rsidRPr="0071000A" w:rsidRDefault="0071000A" w:rsidP="007100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>(Träger)</w:t>
      </w:r>
    </w:p>
    <w:p w:rsidR="0071000A" w:rsidRPr="0071000A" w:rsidRDefault="0071000A" w:rsidP="007100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  <w:lang w:eastAsia="de-DE"/>
        </w:rPr>
      </w:pPr>
      <w:r w:rsidRPr="0071000A">
        <w:rPr>
          <w:rFonts w:ascii="Arial" w:eastAsia="Times New Roman" w:hAnsi="Arial" w:cs="Arial"/>
          <w:b/>
          <w:bCs/>
          <w:szCs w:val="24"/>
          <w:lang w:eastAsia="de-DE"/>
        </w:rPr>
        <w:t>E R K L Ä R U N G</w:t>
      </w:r>
    </w:p>
    <w:p w:rsidR="0071000A" w:rsidRPr="0071000A" w:rsidRDefault="0071000A" w:rsidP="0071000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de-DE"/>
        </w:rPr>
      </w:pPr>
      <w:r w:rsidRPr="0071000A">
        <w:rPr>
          <w:rFonts w:ascii="Arial" w:eastAsia="Times New Roman" w:hAnsi="Arial" w:cs="Arial"/>
          <w:b/>
          <w:bCs/>
          <w:szCs w:val="24"/>
          <w:lang w:eastAsia="de-DE"/>
        </w:rPr>
        <w:t>über Kenntnisnahme von subventionserheblichen Tatsachen</w:t>
      </w: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 xml:space="preserve">Als Antragsteller erkläre ich hiermit, dass mir im Zusammenhang mit dem Antrag auf Gewährung einer Zuwendung die Tatsachen als subventionserheblich im Sinne des </w:t>
      </w:r>
      <w:r w:rsidRPr="0071000A">
        <w:rPr>
          <w:rFonts w:ascii="Arial" w:eastAsia="Times New Roman" w:hAnsi="Arial" w:cs="Arial"/>
          <w:szCs w:val="24"/>
          <w:lang w:eastAsia="de-DE"/>
        </w:rPr>
        <w:br/>
        <w:t xml:space="preserve">§ 264 StGB bezeichnet worden sind (§ 2 Abs. 2 </w:t>
      </w:r>
      <w:proofErr w:type="spellStart"/>
      <w:r w:rsidRPr="0071000A">
        <w:rPr>
          <w:rFonts w:ascii="Arial" w:eastAsia="Times New Roman" w:hAnsi="Arial" w:cs="Arial"/>
          <w:szCs w:val="24"/>
          <w:lang w:eastAsia="de-DE"/>
        </w:rPr>
        <w:t>SubvG</w:t>
      </w:r>
      <w:proofErr w:type="spellEnd"/>
      <w:r w:rsidRPr="0071000A">
        <w:rPr>
          <w:rFonts w:ascii="Arial" w:eastAsia="Times New Roman" w:hAnsi="Arial" w:cs="Arial"/>
          <w:szCs w:val="24"/>
          <w:lang w:eastAsia="de-DE"/>
        </w:rPr>
        <w:t>), die nach dem Zuwendungszweck, den Rechtsvorschriften, den Nebenbestimmungen zum Zuwendungsbescheid, den besonderen Verwaltungsvorschriften, Richtlinien oder sonstigen Zuwendungsvoraus-setzungen für die Bewilligung, Gewährung, Rückforderung, Weitergewährung oder das Belassen der Zuwendung von Bedeutung sind. Ich bin auf die Strafbarkeit des Subventions-betruges nach § 264 StGB hingewiesen worden.</w:t>
      </w: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>Zu den subventionserheblichen Tatsachen gehören insbesondere solche,</w:t>
      </w: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>die zur Beurteilung der Notwendigkeit und Angemessenheit der Zuwendung von Bedeutung sind,</w:t>
      </w:r>
    </w:p>
    <w:p w:rsidR="0071000A" w:rsidRPr="0071000A" w:rsidRDefault="0071000A" w:rsidP="0071000A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>die Gegenstand der Bilanzen, Gewinn- und Verlustrechnungen, Vermögensüber-sichten oder Gutachten, des Finanzierungsplans, des Haushalts- oder Wirtschafts-plans, etwaiger Übersichten und Überleitungsrechnungen oder sonstiger bei-zufügender Unterlagen sind,</w:t>
      </w:r>
      <w:r w:rsidRPr="0071000A">
        <w:rPr>
          <w:rFonts w:ascii="Arial" w:eastAsia="Times New Roman" w:hAnsi="Arial" w:cs="Arial"/>
          <w:szCs w:val="24"/>
          <w:lang w:eastAsia="de-DE"/>
        </w:rPr>
        <w:br/>
      </w:r>
    </w:p>
    <w:p w:rsidR="0071000A" w:rsidRPr="0071000A" w:rsidRDefault="0071000A" w:rsidP="0071000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>von denen nach Verwaltungsverfahrensrecht (§§ 48, 49 VwVfG), nach Haushalts-recht oder anderen Rechtsvorschriften die Rückzahlung der Zuwendung abhängig ist,</w:t>
      </w:r>
      <w:r w:rsidRPr="0071000A">
        <w:rPr>
          <w:rFonts w:ascii="Arial" w:eastAsia="Times New Roman" w:hAnsi="Arial" w:cs="Arial"/>
          <w:szCs w:val="24"/>
          <w:lang w:eastAsia="de-DE"/>
        </w:rPr>
        <w:br/>
      </w:r>
    </w:p>
    <w:p w:rsidR="0071000A" w:rsidRPr="0071000A" w:rsidRDefault="0071000A" w:rsidP="0071000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 xml:space="preserve">die sich auf die Art und Weise der Verwendung eines aus der Zuwendung beschafften Gegenstandes beziehen (§ 3 Abs. 2 </w:t>
      </w:r>
      <w:proofErr w:type="spellStart"/>
      <w:r w:rsidRPr="0071000A">
        <w:rPr>
          <w:rFonts w:ascii="Arial" w:eastAsia="Times New Roman" w:hAnsi="Arial" w:cs="Arial"/>
          <w:szCs w:val="24"/>
          <w:lang w:eastAsia="de-DE"/>
        </w:rPr>
        <w:t>SubvG</w:t>
      </w:r>
      <w:proofErr w:type="spellEnd"/>
      <w:r w:rsidRPr="0071000A">
        <w:rPr>
          <w:rFonts w:ascii="Arial" w:eastAsia="Times New Roman" w:hAnsi="Arial" w:cs="Arial"/>
          <w:szCs w:val="24"/>
          <w:lang w:eastAsia="de-DE"/>
        </w:rPr>
        <w:t>).</w:t>
      </w: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 xml:space="preserve">Subventionserhebliche Tatsachen sind ferner solche, die durch Scheingeschäfte oder Scheinhandlungen verdeckt werden sowie Rechtsgeschäfte oder Handlungen unter Missbrauch von Gestaltungsmöglichkeiten im Zusammenhang mit einer beantragten Zuwendung (§ 4 </w:t>
      </w:r>
      <w:proofErr w:type="spellStart"/>
      <w:r w:rsidRPr="0071000A">
        <w:rPr>
          <w:rFonts w:ascii="Arial" w:eastAsia="Times New Roman" w:hAnsi="Arial" w:cs="Arial"/>
          <w:szCs w:val="24"/>
          <w:lang w:eastAsia="de-DE"/>
        </w:rPr>
        <w:t>SubvG</w:t>
      </w:r>
      <w:proofErr w:type="spellEnd"/>
      <w:r w:rsidRPr="0071000A">
        <w:rPr>
          <w:rFonts w:ascii="Arial" w:eastAsia="Times New Roman" w:hAnsi="Arial" w:cs="Arial"/>
          <w:szCs w:val="24"/>
          <w:lang w:eastAsia="de-DE"/>
        </w:rPr>
        <w:t>).</w:t>
      </w: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>......................................................................</w:t>
      </w:r>
    </w:p>
    <w:p w:rsidR="0071000A" w:rsidRPr="0071000A" w:rsidRDefault="0071000A" w:rsidP="0071000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71000A">
        <w:rPr>
          <w:rFonts w:ascii="Arial" w:eastAsia="Times New Roman" w:hAnsi="Arial" w:cs="Arial"/>
          <w:szCs w:val="24"/>
          <w:lang w:eastAsia="de-DE"/>
        </w:rPr>
        <w:t>(Unterschrift des Vertretungsberechtigten)</w:t>
      </w:r>
    </w:p>
    <w:p w:rsidR="00ED4815" w:rsidRDefault="00ED4815">
      <w:bookmarkStart w:id="0" w:name="_GoBack"/>
      <w:bookmarkEnd w:id="0"/>
    </w:p>
    <w:sectPr w:rsidR="00ED4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6846"/>
    <w:multiLevelType w:val="hybridMultilevel"/>
    <w:tmpl w:val="4B24142A"/>
    <w:lvl w:ilvl="0" w:tplc="C11CDAD0">
      <w:start w:val="61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0A"/>
    <w:rsid w:val="0071000A"/>
    <w:rsid w:val="00ED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8FCC"/>
  <w15:chartTrackingRefBased/>
  <w15:docId w15:val="{6C8421A7-D026-4263-BAC2-3576FB85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471BFBAF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Sozialagentur Sachsen-Anhalt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Martin</dc:creator>
  <cp:keywords/>
  <dc:description/>
  <cp:lastModifiedBy>Vogt, Martin</cp:lastModifiedBy>
  <cp:revision>1</cp:revision>
  <dcterms:created xsi:type="dcterms:W3CDTF">2020-01-30T15:07:00Z</dcterms:created>
  <dcterms:modified xsi:type="dcterms:W3CDTF">2020-01-30T15:08:00Z</dcterms:modified>
</cp:coreProperties>
</file>